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2010/402 vom 3. Februar 2011</w:t>
      </w:r>
    </w:p>
    <w:p>
      <w:r>
        <w:t>Sg Versicherungsgericht, 2011-02-03, DE</w:t>
      </w:r>
    </w:p>
    <w:p>
      <w:r>
        <w:rPr>
          <w:b/>
        </w:rPr>
        <w:t xml:space="preserve">Quelle: </w:t>
      </w:r>
      <w:r>
        <w:t>https://mcp.opencaselaw.ch/entscheid/sg_publikationen_IV 2010_402</w:t>
      </w:r>
    </w:p>
    <w:p>
      <w:r>
        <w:t>FR: SG_VERSICHERUNGSGERICHT IV 2010/402 du 3 février 2011</w:t>
      </w:r>
    </w:p>
    <w:p>
      <w:r>
        <w:t>IT: SG_VERSICHERUNGSGERICHT IV 2010/402 del 3 febbraio 2011</w:t>
      </w:r>
    </w:p>
    <w:p>
      <w:pPr>
        <w:pStyle w:val="Heading2"/>
      </w:pPr>
      <w:r>
        <w:t>Regeste</w:t>
      </w:r>
    </w:p>
    <w:p>
      <w:r>
        <w:t>Art. 49 Abs. 3 ATSG: Rechtliches Gehör. Verletzung der Begründungspflicht, da sich die Verwaltung nicht mit dem geltend gemachten Leidensabzug in der angefochtenen Verfügung auseinandergesetzt hat. Es handelt sich hierbei um ein rentenrelevantes, eine vertiefte Prüfung verlangendes Element, zumal der Verwaltung bei der Gewährung des Leidensabzugs ein Ermessen zukommt. Ferner nahm die Verwaltung keine Stellung zum Argument des Beschwerdeführers, dass keine verwertbare Resterwerbsfähigkeit mehr bestehe (Entscheid des Versicherungsgerichts des Kantons St. Gallen vom 3. Februar 2011, IV 2010/402).</w:t>
      </w:r>
    </w:p>
    <w:p>
      <w:pPr>
        <w:pStyle w:val="Heading2"/>
      </w:pPr>
      <w:r>
        <w:t>Erwägungen</w:t>
      </w:r>
    </w:p>
    <w:p>
      <w:r>
        <w:rPr>
          <w:b/>
        </w:rPr>
        <w:t>E. 1</w:t>
      </w:r>
    </w:p>
    <w:p>
      <w:r>
        <w:t>Gemäss Art. 17 Abs. 2 des Gerichtsgesetzes (sGS 941.1) i.V.m. Art. 19 Abs. 1 der Verordnung über die Organisation und den Geschäftsgang des Versicherungsgerichtes vom 2. Dezember 2010 (OrgV, sGS 941.114) können in einfachen Fällen einzelrichterliche Entscheide gefällt werden. Als einfache Fälle gelten insbesondere Streitsachen mit einem unbestrittenen oder eindeutigen Sachverhalt, die auf Grund einer klaren Rechtslage und einer feststehenden Gerichtspraxis beurteilt werden können (Art. 19 Abs. 2 OrgV). Diese Voraussetzungen sind vorliegend erfüllt, sodass die Streitsache einzelrichterlich entschieden werden kann.</w:t>
      </w:r>
    </w:p>
    <w:p>
      <w:r>
        <w:rPr>
          <w:b/>
        </w:rPr>
        <w:t>E. 2</w:t>
      </w:r>
    </w:p>
    <w:p>
      <w:r>
        <w:t>Infolge der seit der Abschaffung des Einspracheverfahrens nachlässigen Praxis der Beschwerdegegnerin im Umgang mit den Gehörsansprüchen der Versicherten sah sich das Versicherungsgericht wiederholt veranlasst, die Beschwerdegegnerin auf die ihr obliegenden Pflichten bei der Gewährung des rechtlichen Gehörs hinzuweisen (vgl. etwa Urteile des Versicherungsgerichts vom 12. Februar 2008, IV 2006/205, E. 1.1 ff., vom 11. März 2009, IV 2008/183, E. 1.1 f., vom 16. März 2009, IV 2007/237, E. 1.2, vom 2. Juni 2009, IV 2008/343, E. 1.1 ff., vom 15. November 2009, IV 2009/108, E. 2.2, vom 16. Juni 2010, IV 2009/447, E. 2.1 ff., vom 25. Juni 2010, IV 2008/483, E. 1.1 f., vom 29. Oktober 2010, IV 2008/194, E. 1.2 und vom 10. November 2010, IV 2010/132, E. 5). Auch die vorliegend zu beurteilende Streitigkeit macht es einmal mehr erforderlich, dass sich das Gericht einlässlich zur elementaren Pflicht der Verwaltung, den Versicherten das rechtliche Gehör uneingeschränkt zu gewähren, äussert. Das Versicherungsgericht behält sich für zukünftige Fälle vor, das jeweilige Beschwerdeverfahren im Rahmen eines einfachen Schriftenwechsels vorerst auf die Frage der Gehörsverletzung zu beschränken, wenn sich aus der Beschwerde Anhaltspunkte für eine erhebliche Gehörsverletzung ergeben. 2.1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 Dies vor allem mit Blick auf die mit dem Erlass von Art. 57a IVG angestrebte bessere Akzeptanz der IV-Entscheide und die beabsichtigte Entlastung der kantonalen Gerichte (BBl 2005 3079 ff.). Eine - nicht besonders schwerwiegende - Verletzung des rechtlichen Gehörs kann ausnahmsweise geheilt werden, wenn die betroffene Person die Möglichkeit erhält, sich vor einer Beschwerdeinstanz zu äussern, die sowohl den Sachverhalt wie die Rechtslage frei überprüfen kann. Diese Voraussetzung ist im Fall des Versicherungsgerichts zwar erfüllt (vgl. Art. 61 lit. c ATSG). Allerdings ist zu beachten, dass sich Verwaltungsbehörden nicht über den elementaren Grundsatz des rechtlichen Gehörs hinwegsetzen und darauf vertrauen dürfen, dass solche Verfahrensmängel in einem von den durch den Verwaltungsakt Betroffenen allfällig angehobenen Gerichtsverfahren behoben werden (BGE 116 V 187 E. 3c mit Hinweis), zumal die nachträgliche Gewährung des rechtlichen Gehörs häufig nur einen unvollkommenen Ersatz für deren vorgängige Unterlassung bildet. 2.2   Wie der Beschwerdeführer zu Recht beanstandet (act. G 1) und von der Beschwerdegegnerin auch anerkannt wird (act. G 7), ging letztere in der angefochtenen Verfügung mit keinem Wort auf den geltend gemachten Leidensabzug ein. Es handelt sich hierbei um ein rentenrelevantes, eine vertiefte Prüfung verlangendes Element, da der Beschwerdegegnerin bei der Gewährung des Leidensabzugs ein Ermessen zukommt. Da es sich hierbei nicht um eine geringfügige Gehörsverletzung handelt, fällt eine Heilung ausser Betracht, zumal sich die Beschwerdegegnerin auch nicht mit den weiteren rechtlichen Argumenten des Beschwerdeführers (keine verwertbare Resterwerbsfähigkeit auf dem Allgemeinen Arbeitsmarkt, act. G 7.128-5) auseinandergesetzt hat und im Rahmen der Begründung lediglich die medizinische Stellungnahme des RAD vom 5. August 2010 (act. G 7.131) zum Einwand vom 26. März 2010 wiedergab. Selbst wenn im Übrigen von einer geringfügigen Verletzung ausgegangen würde, so wäre vorliegend mit Blick auf den Ausnahmecharakter einer Heilung, dem Umstand, dass der Beschwerdeführer einer materiellen Beurteilung keinen Vorrang einräumt (vgl. act. G 10), auf die Entlastung der Verwaltungsrechtspflegeorgane sowie die Kostenlosigkeit des Vorbescheidverfahrens, die Sache zum Erlass einer ordnungsgemäss begründeten Verfügung an die Beschwerdegegnerin zurückzuweisen. Ohnehin ist es zulässig, bei grundsätzlich jeder Gehörsverletzung die angefochtene Verfügung aufzuheben und die Sache zur korrekten Gehörsgewährung an den Versicherungsträger zurückzuweisen (Ueli Kieser, ATSG-Kommentar, 2. Auflage, Zürich 2009, Rz 10 zu Art. 42 mit Hinweis).</w:t>
      </w:r>
    </w:p>
    <w:p>
      <w:r>
        <w:rPr>
          <w:b/>
        </w:rPr>
        <w:t>E. 3</w:t>
      </w:r>
    </w:p>
    <w:p>
      <w:r>
        <w:t>Die angefochtene Verfügung ist überdies auch aus materiellen Gründen aufzuheben. Denn vorliegend bestehen mehrere Hinweise darauf, dass sich der Gesundheitszustand des Beschwerdeführers seit der MEDAS-Begutachtung vom Dezember 2008/Januar 2009 verschlechtert hat. Vorweg ist dabei anzumerken, dass die MEDAS-Gutachter eine ungünstige Prognose stellten (act. G 7.79-5; "die Arbeitsfähigkeit dürfte weiterhin abnehmen"; act. G 7.77-18). Ins Gewicht fällt aber auch, dass im Bericht des Kantonsspitals St.Gallen (KSSG), Departement Innere Medizin, vom 11. März 2010 auf eine konsiliarische Beurteilung vom 17. Februar 2010 hingewiesen wird, worin ein klinischer Verdacht auf ein subacromiales Impingement links mit deutlichem painful arc geäussert wurde (act. G 7.130-34; im Bericht des KSSG vom 5. Oktober 2009 war von Schulterschmerzen links mit schmerzhafter Bewegungseinschränkung, DD: Periarthropathia humeroscapularis die Rede, act. G 7.130-21). Diese Schulterbeschwerden sowie das von den Schlafmedizinern des KSSG im Bericht vom 2. Juli 2007 diagnostizierte gemischte obstruktive Schlaf-Apnoe-Syndrom (schwergradige obstruktive Schlaf-Apnoe und Hypoventilation, act. G 7.130-35) waren offenbar den MEDAS-Gutachtern noch nicht bekannt und begründen einen fachärztlichen Abklärungsbedarf. Dieser wird mit der kurz begründeten Verneinung einer relevanten Beeinträchtigung infolge der neuen Schulterbeschwerden und der schwergradigen Schlaf-Apnoe durch die nicht auf diese Beschwerdebilder spezialisierte RAD-Ärztin Dr. med. B.___, Fachärztin für Allgemeinmedizin, vom 5. August 2010 (vgl. hierzu act. G 7.131) nicht befriedigt. Des Weiteren erscheint fraglich, ob die Ergebnisse der im Dezember 2008/Januar 2009 stattgefundenen MEDAS-Begutachtung bis zum Zeitpunkt der - allein schon wegen der Gehörsverletzung - neu zu erlassenden Verfügung noch aussagekräftig sind. Vor diesem Hintergrund ist eine Verlaufsbegutachtung bei der MEDAS angezeigt.</w:t>
      </w:r>
    </w:p>
    <w:p>
      <w:r>
        <w:rPr>
          <w:b/>
        </w:rPr>
        <w:t>E. 4</w:t>
      </w:r>
    </w:p>
    <w:p>
      <w:r>
        <w:t>4.1   Nach dem Gesagten ist die angefochtene Verfügung vom 16. September 2010 in teilweiser Gutheissung der Beschwerde vom 14. Oktober 2010 aufzuheben. Die Sache ist im Sinn der Erwägungen an die Beschwerdegegnerin zurückzuweisen, damit diese unter Wahrung der Gehörsansprüche eine Verlaufsbegutachtung bei der MEDAS vornehme und nach der darauf folgenden Durchführung des Vorbescheidverfahrens eine ordnungsgemäss begründete Verfügung erlasse. 4.2   Das Beschwerdeverfahren ist kostenpflichtig. Die Kosten werden nach dem Verfahrensaufwand und unabhängig vom Streitwert im Rahmen von Fr. 200.-- bis Fr. 1'000.-- festgelegt (Art. 69 Abs. 1 bis IVG). Eine Gerichtsgebühr von Fr. 400.-- erscheint als angemessen. Die Beschwerdegegnerin hat ausgangsgemäss die gesamte Gerichtsgebühr von Fr. 400.-- zu bezahlen. 4.3   Bei diesem Verfahrensausgang hat der Beschwerdeführer Anspruch auf eine Parteientschädigung. Diese ist vom Gericht ermessensweise festzusetzen, wobei insbesondere der Bedeutung der Streitsache und dem Aufwand Rechnung zu tragen ist (Art. 61 lit. g ATSG). Der Rechtsvertreter des Beschwerdeführers hat auf die Einreichung einer Honorarnote verzichtet. Der Bedeutung und Komplexität der Streitsache angemessen erscheint eine Parteientschädigung von pauschal Fr. 3'000.-- (inklusive Barauslagen und Mehrwertsteuer). Damit erübrigt sich die Festsetzung eines Honorars aus unentgeltlicher Prozessführung. Demgemäss hat die Präsidentin als Einzelrichterin im Verfahren gemäss Art. 19 OrgV entschieden: 1.      In teilweiser Gutheissung der Beschwerde vom 14. Oktober 2010 wird die angefochtene Verfügung vom 16. September 2010 aufgehoben. Die Sache wird im Sinn der Erwägungen an die Beschwerdegegnerin zurückgewiesen, damit diese unter Wahrung der Gehörsansprüche eine Verlaufsbegutachtung bei der MEDAS vornehme und nach der darauf folgenden Durchführung des Vorbescheidverfahrens eine ordnungsgemäss begründete Verfügung erlasse. 2.      Die Beschwerdegegnerin hat eine Gerichtsgebühr von Fr. 400.-- zu bezahlen.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